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b w:val="1"/>
          <w:bCs w:val="1"/>
          <w:sz w:val="22"/>
          <w:szCs w:val="22"/>
        </w:rPr>
      </w:pPr>
      <w:r w:rsidDel="00000000" w:rsidR="00000000" w:rsidRPr="00000000">
        <w:rPr>
          <w:b w:val="1"/>
          <w:bCs w:val="1"/>
          <w:sz w:val="22"/>
          <w:szCs w:val="22"/>
          <w:rtl w:val="0"/>
        </w:rPr>
        <w:t xml:space="preserve">1. Identificarea Zonelor Prioritare pentru Biodiversitate (ZPB)</w:t>
      </w:r>
    </w:p>
    <w:p w:rsidR="00000000" w:rsidDel="00000000" w:rsidP="00000000" w:rsidRDefault="00000000" w:rsidRPr="00000000" w14:paraId="00000004">
      <w:pPr>
        <w:jc w:val="cente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ROSAC0011ZPB</w:t>
      </w:r>
      <w:r w:rsidDel="00000000" w:rsidR="00000000" w:rsidRPr="00000000">
        <w:rPr>
          <w:rtl w:val="0"/>
        </w:rPr>
      </w:r>
    </w:p>
    <w:p w:rsidR="00000000" w:rsidDel="00000000" w:rsidP="00000000" w:rsidRDefault="00000000" w:rsidRPr="00000000" w14:paraId="00000007">
      <w:pPr>
        <w:rPr>
          <w:i w:val="1"/>
          <w:iCs w:val="1"/>
          <w:color w:val="808080"/>
        </w:rPr>
      </w:pPr>
      <w:r w:rsidDel="00000000" w:rsidR="00000000" w:rsidRPr="00000000">
        <w:rPr>
          <w:i w:val="1"/>
          <w:iCs w:val="1"/>
          <w:color w:val="808080"/>
          <w:rtl w:val="0"/>
        </w:rPr>
        <w:t xml:space="preserve">*Codare temporară, aceasta va fi actualizată conform specificațiilor de raportare</w:t>
      </w:r>
    </w:p>
    <w:p w:rsidR="00000000" w:rsidDel="00000000" w:rsidP="00000000" w:rsidRDefault="00000000" w:rsidRPr="00000000" w14:paraId="00000008">
      <w:pPr>
        <w:spacing w:after="0" w:lineRule="auto"/>
        <w:rPr>
          <w:i w:val="1"/>
          <w:iCs w:val="1"/>
        </w:rPr>
      </w:pPr>
      <w:r w:rsidDel="00000000" w:rsidR="00000000" w:rsidRPr="00000000">
        <w:rPr>
          <w:rtl w:val="0"/>
        </w:rPr>
      </w:r>
    </w:p>
    <w:p w:rsidR="00000000" w:rsidDel="00000000" w:rsidP="00000000" w:rsidRDefault="00000000" w:rsidRPr="00000000" w14:paraId="00000009">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A">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Braniștea Catârilor</w:t>
      </w:r>
      <w:r w:rsidDel="00000000" w:rsidR="00000000" w:rsidRPr="00000000">
        <w:rPr>
          <w:rtl w:val="0"/>
        </w:rPr>
      </w:r>
    </w:p>
    <w:p w:rsidR="00000000" w:rsidDel="00000000" w:rsidP="00000000" w:rsidRDefault="00000000" w:rsidRPr="00000000" w14:paraId="0000000B">
      <w:pPr>
        <w:spacing w:after="0" w:lineRule="auto"/>
        <w:rPr>
          <w:b w:val="1"/>
          <w:bCs w:val="1"/>
          <w:sz w:val="22"/>
          <w:szCs w:val="22"/>
        </w:rPr>
      </w:pPr>
      <w:r w:rsidDel="00000000" w:rsidR="00000000" w:rsidRPr="00000000">
        <w:rPr>
          <w:rtl w:val="0"/>
        </w:rPr>
      </w:r>
    </w:p>
    <w:p w:rsidR="00000000" w:rsidDel="00000000" w:rsidP="00000000" w:rsidRDefault="00000000" w:rsidRPr="00000000" w14:paraId="0000000C">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D">
      <w:pPr>
        <w:rPr/>
      </w:pPr>
      <w:sdt>
        <w:sdtPr>
          <w:id w:val="-1295437222"/>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E">
      <w:pPr>
        <w:rPr/>
      </w:pPr>
      <w:sdt>
        <w:sdtPr>
          <w:id w:val="-677130773"/>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F">
      <w:pPr>
        <w:rPr>
          <w:sz w:val="22"/>
          <w:szCs w:val="22"/>
        </w:rPr>
      </w:pPr>
      <w:sdt>
        <w:sdtPr>
          <w:id w:val="-427264753"/>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p>
    <w:p w:rsidR="00000000" w:rsidDel="00000000" w:rsidP="00000000" w:rsidRDefault="00000000" w:rsidRPr="00000000" w14:paraId="00000010">
      <w:pPr>
        <w:spacing w:after="0" w:lineRule="auto"/>
        <w:rPr/>
      </w:pPr>
      <w:r w:rsidDel="00000000" w:rsidR="00000000" w:rsidRPr="00000000">
        <w:rPr>
          <w:rtl w:val="0"/>
        </w:rPr>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11">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2">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4">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5">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6">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7">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8">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9">
                  <w:pPr>
                    <w:jc w:val="center"/>
                    <w:rPr>
                      <w:sz w:val="22"/>
                      <w:szCs w:val="22"/>
                    </w:rPr>
                  </w:pPr>
                  <w:r w:rsidDel="00000000" w:rsidR="00000000" w:rsidRPr="00000000">
                    <w:rPr>
                      <w:sz w:val="22"/>
                      <w:szCs w:val="22"/>
                      <w:rtl w:val="0"/>
                    </w:rPr>
                    <w:t xml:space="preserve">4</w:t>
                  </w:r>
                </w:p>
              </w:tc>
            </w:tr>
            <w:tr>
              <w:trPr>
                <w:cantSplit w:val="0"/>
                <w:tblHeader w:val="0"/>
              </w:trPr>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E">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F">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0">
            <w:pPr>
              <w:rPr/>
            </w:pPr>
            <w:r w:rsidDel="00000000" w:rsidR="00000000" w:rsidRPr="00000000">
              <w:rPr>
                <w:rtl w:val="0"/>
              </w:rPr>
            </w:r>
          </w:p>
        </w:tc>
        <w:tc>
          <w:tcPr/>
          <w:p w:rsidR="00000000" w:rsidDel="00000000" w:rsidP="00000000" w:rsidRDefault="00000000" w:rsidRPr="00000000" w14:paraId="00000021">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C">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D">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E">
            <w:pPr>
              <w:rPr/>
            </w:pPr>
            <w:r w:rsidDel="00000000" w:rsidR="00000000" w:rsidRPr="00000000">
              <w:rPr>
                <w:rtl w:val="0"/>
              </w:rPr>
            </w:r>
          </w:p>
        </w:tc>
      </w:tr>
    </w:tbl>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b w:val="1"/>
          <w:bCs w:val="1"/>
          <w:sz w:val="22"/>
          <w:szCs w:val="22"/>
          <w:rtl w:val="0"/>
        </w:rPr>
        <w:t xml:space="preserve">1.6. Responsabili</w:t>
      </w:r>
      <w:r w:rsidDel="00000000" w:rsidR="00000000" w:rsidRPr="00000000">
        <w:rPr>
          <w:rtl w:val="0"/>
        </w:rPr>
      </w:r>
    </w:p>
    <w:p w:rsidR="00000000" w:rsidDel="00000000" w:rsidP="00000000" w:rsidRDefault="00000000" w:rsidRPr="00000000" w14:paraId="00000031">
      <w:pPr>
        <w:pBdr>
          <w:top w:color="000000" w:space="0" w:sz="6" w:val="single"/>
          <w:left w:color="000000" w:space="0" w:sz="6" w:val="single"/>
          <w:bottom w:color="000000" w:space="0" w:sz="6" w:val="single"/>
          <w:right w:color="000000" w:space="0" w:sz="6" w:val="single"/>
          <w:between w:space="0" w:sz="0" w:val="nil"/>
        </w:pBdr>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32">
      <w:pPr>
        <w:spacing w:after="0" w:lineRule="auto"/>
        <w:rPr>
          <w:b w:val="1"/>
          <w:bCs w:val="1"/>
          <w:sz w:val="22"/>
          <w:szCs w:val="22"/>
        </w:rPr>
      </w:pPr>
      <w:r w:rsidDel="00000000" w:rsidR="00000000" w:rsidRPr="00000000">
        <w:rPr>
          <w:rtl w:val="0"/>
        </w:rPr>
      </w:r>
    </w:p>
    <w:p w:rsidR="00000000" w:rsidDel="00000000" w:rsidP="00000000" w:rsidRDefault="00000000" w:rsidRPr="00000000" w14:paraId="00000033">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34">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5">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F">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40">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41">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42">
            <w:pPr>
              <w:rPr/>
            </w:pPr>
            <w:r w:rsidDel="00000000" w:rsidR="00000000" w:rsidRPr="00000000">
              <w:rPr>
                <w:rtl w:val="0"/>
              </w:rPr>
            </w:r>
          </w:p>
        </w:tc>
      </w:tr>
    </w:tbl>
    <w:p w:rsidR="00000000" w:rsidDel="00000000" w:rsidP="00000000" w:rsidRDefault="00000000" w:rsidRPr="00000000" w14:paraId="00000043">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4">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rtl w:val="0"/>
        </w:rPr>
      </w:r>
    </w:p>
    <w:p w:rsidR="00000000" w:rsidDel="00000000" w:rsidP="00000000" w:rsidRDefault="00000000" w:rsidRPr="00000000" w14:paraId="00000045">
      <w:pPr>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46">
      <w:pPr>
        <w:jc w:val="center"/>
        <w:rPr/>
      </w:pPr>
      <w:r w:rsidDel="00000000" w:rsidR="00000000" w:rsidRPr="00000000">
        <w:rPr>
          <w:rtl w:val="0"/>
        </w:rPr>
      </w:r>
    </w:p>
    <w:p w:rsidR="00000000" w:rsidDel="00000000" w:rsidP="00000000" w:rsidRDefault="00000000" w:rsidRPr="00000000" w14:paraId="00000047">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8">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171,23</w:t>
      </w:r>
      <w:r w:rsidDel="00000000" w:rsidR="00000000" w:rsidRPr="00000000">
        <w:rPr>
          <w:rtl w:val="0"/>
        </w:rPr>
      </w:r>
    </w:p>
    <w:p w:rsidR="00000000" w:rsidDel="00000000" w:rsidP="00000000" w:rsidRDefault="00000000" w:rsidRPr="00000000" w14:paraId="00000049">
      <w:pPr>
        <w:rPr>
          <w:b w:val="1"/>
          <w:bCs w:val="1"/>
          <w:sz w:val="22"/>
          <w:szCs w:val="22"/>
        </w:rPr>
      </w:pPr>
      <w:r w:rsidDel="00000000" w:rsidR="00000000" w:rsidRPr="00000000">
        <w:rPr>
          <w:rtl w:val="0"/>
        </w:rPr>
      </w:r>
    </w:p>
    <w:p w:rsidR="00000000" w:rsidDel="00000000" w:rsidP="00000000" w:rsidRDefault="00000000" w:rsidRPr="00000000" w14:paraId="0000004A">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55,04%</w:t>
      </w:r>
      <w:r w:rsidDel="00000000" w:rsidR="00000000" w:rsidRPr="00000000">
        <w:rPr>
          <w:rtl w:val="0"/>
        </w:rPr>
      </w:r>
    </w:p>
    <w:p w:rsidR="00000000" w:rsidDel="00000000" w:rsidP="00000000" w:rsidRDefault="00000000" w:rsidRPr="00000000" w14:paraId="0000004C">
      <w:pPr>
        <w:rPr>
          <w:b w:val="1"/>
          <w:bCs w:val="1"/>
          <w:sz w:val="22"/>
          <w:szCs w:val="22"/>
        </w:rPr>
      </w:pPr>
      <w:r w:rsidDel="00000000" w:rsidR="00000000" w:rsidRPr="00000000">
        <w:rPr>
          <w:rtl w:val="0"/>
        </w:rPr>
      </w:r>
    </w:p>
    <w:p w:rsidR="00000000" w:rsidDel="00000000" w:rsidP="00000000" w:rsidRDefault="00000000" w:rsidRPr="00000000" w14:paraId="0000004D">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E">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50">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1">
            <w:pPr>
              <w:spacing w:after="0" w:lineRule="auto"/>
              <w:rPr/>
            </w:pPr>
            <w:r w:rsidDel="00000000" w:rsidR="00000000" w:rsidRPr="00000000">
              <w:rPr>
                <w:sz w:val="22"/>
                <w:szCs w:val="22"/>
                <w:rtl w:val="0"/>
              </w:rPr>
              <w:t xml:space="preserve">RO41</w:t>
            </w:r>
            <w:r w:rsidDel="00000000" w:rsidR="00000000" w:rsidRPr="00000000">
              <w:rPr>
                <w:rtl w:val="0"/>
              </w:rPr>
            </w:r>
          </w:p>
        </w:tc>
        <w:tc>
          <w:tcPr/>
          <w:p w:rsidR="00000000" w:rsidDel="00000000" w:rsidP="00000000" w:rsidRDefault="00000000" w:rsidRPr="00000000" w14:paraId="00000052">
            <w:pPr>
              <w:spacing w:after="0" w:lineRule="auto"/>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3">
            <w:pPr>
              <w:spacing w:after="0" w:lineRule="auto"/>
              <w:rPr/>
            </w:pPr>
            <w:r w:rsidDel="00000000" w:rsidR="00000000" w:rsidRPr="00000000">
              <w:rPr>
                <w:sz w:val="22"/>
                <w:szCs w:val="22"/>
                <w:rtl w:val="0"/>
              </w:rPr>
              <w:t xml:space="preserve">Sud-Vest Oltenia</w:t>
            </w:r>
            <w:r w:rsidDel="00000000" w:rsidR="00000000" w:rsidRPr="00000000">
              <w:rPr>
                <w:rtl w:val="0"/>
              </w:rPr>
            </w:r>
          </w:p>
        </w:tc>
      </w:tr>
    </w:tbl>
    <w:p w:rsidR="00000000" w:rsidDel="00000000" w:rsidP="00000000" w:rsidRDefault="00000000" w:rsidRPr="00000000" w14:paraId="00000054">
      <w:pPr>
        <w:spacing w:before="240" w:lineRule="auto"/>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5">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Olt</w:t>
      </w:r>
      <w:r w:rsidDel="00000000" w:rsidR="00000000" w:rsidRPr="00000000">
        <w:rPr>
          <w:rtl w:val="0"/>
        </w:rPr>
      </w:r>
    </w:p>
    <w:p w:rsidR="00000000" w:rsidDel="00000000" w:rsidP="00000000" w:rsidRDefault="00000000" w:rsidRPr="00000000" w14:paraId="00000056">
      <w:pPr>
        <w:rPr>
          <w:b w:val="1"/>
          <w:bCs w:val="1"/>
          <w:sz w:val="22"/>
          <w:szCs w:val="22"/>
        </w:rPr>
      </w:pPr>
      <w:r w:rsidDel="00000000" w:rsidR="00000000" w:rsidRPr="00000000">
        <w:rPr>
          <w:rtl w:val="0"/>
        </w:rPr>
      </w:r>
    </w:p>
    <w:p w:rsidR="00000000" w:rsidDel="00000000" w:rsidP="00000000" w:rsidRDefault="00000000" w:rsidRPr="00000000" w14:paraId="00000057">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8980.0" w:type="dxa"/>
        <w:jc w:val="left"/>
        <w:tblInd w:w="10.0" w:type="dxa"/>
        <w:tblLayout w:type="fixed"/>
        <w:tblLook w:val="0400"/>
      </w:tblPr>
      <w:tblGrid>
        <w:gridCol w:w="2930"/>
        <w:gridCol w:w="47"/>
        <w:gridCol w:w="3001"/>
        <w:gridCol w:w="47"/>
        <w:gridCol w:w="2955"/>
        <w:tblGridChange w:id="0">
          <w:tblGrid>
            <w:gridCol w:w="2930"/>
            <w:gridCol w:w="47"/>
            <w:gridCol w:w="3001"/>
            <w:gridCol w:w="47"/>
            <w:gridCol w:w="2955"/>
          </w:tblGrid>
        </w:tblGridChange>
      </w:tblGrid>
      <w:tr>
        <w:trPr>
          <w:cantSplit w:val="0"/>
          <w:tblHeader w:val="0"/>
        </w:trPr>
        <w:tc>
          <w:tcPr/>
          <w:p w:rsidR="00000000" w:rsidDel="00000000" w:rsidP="00000000" w:rsidRDefault="00000000" w:rsidRPr="00000000" w14:paraId="00000058">
            <w:pPr>
              <w:rPr>
                <w:sz w:val="22"/>
                <w:szCs w:val="22"/>
              </w:rPr>
            </w:pPr>
            <w:sdt>
              <w:sdtPr>
                <w:id w:val="467555557"/>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w:t>
            </w:r>
          </w:p>
        </w:tc>
        <w:tc>
          <w:tcPr/>
          <w:p w:rsidR="00000000" w:rsidDel="00000000" w:rsidP="00000000" w:rsidRDefault="00000000" w:rsidRPr="00000000" w14:paraId="00000059">
            <w:pPr>
              <w:rPr>
                <w:sz w:val="22"/>
                <w:szCs w:val="22"/>
              </w:rPr>
            </w:pPr>
            <w:r w:rsidDel="00000000" w:rsidR="00000000" w:rsidRPr="00000000">
              <w:rPr>
                <w:rtl w:val="0"/>
              </w:rPr>
            </w:r>
          </w:p>
        </w:tc>
        <w:tc>
          <w:tcPr/>
          <w:p w:rsidR="00000000" w:rsidDel="00000000" w:rsidP="00000000" w:rsidRDefault="00000000" w:rsidRPr="00000000" w14:paraId="0000005A">
            <w:pPr>
              <w:rPr>
                <w:sz w:val="22"/>
                <w:szCs w:val="22"/>
              </w:rPr>
            </w:pPr>
            <w:sdt>
              <w:sdtPr>
                <w:id w:val="-1435469198"/>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100%</w:t>
            </w:r>
          </w:p>
        </w:tc>
        <w:tc>
          <w:tcPr/>
          <w:p w:rsidR="00000000" w:rsidDel="00000000" w:rsidP="00000000" w:rsidRDefault="00000000" w:rsidRPr="00000000" w14:paraId="0000005B">
            <w:pPr>
              <w:rPr>
                <w:sz w:val="22"/>
                <w:szCs w:val="22"/>
              </w:rPr>
            </w:pPr>
            <w:r w:rsidDel="00000000" w:rsidR="00000000" w:rsidRPr="00000000">
              <w:rPr>
                <w:rtl w:val="0"/>
              </w:rPr>
            </w:r>
          </w:p>
        </w:tc>
        <w:tc>
          <w:tcPr/>
          <w:p w:rsidR="00000000" w:rsidDel="00000000" w:rsidP="00000000" w:rsidRDefault="00000000" w:rsidRPr="00000000" w14:paraId="0000005C">
            <w:pPr>
              <w:rPr>
                <w:sz w:val="22"/>
                <w:szCs w:val="22"/>
              </w:rPr>
            </w:pPr>
            <w:sdt>
              <w:sdtPr>
                <w:id w:val="280807505"/>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p>
        </w:tc>
      </w:tr>
      <w:tr>
        <w:trPr>
          <w:cantSplit w:val="0"/>
          <w:tblHeader w:val="0"/>
        </w:trPr>
        <w:tc>
          <w:tcPr/>
          <w:p w:rsidR="00000000" w:rsidDel="00000000" w:rsidP="00000000" w:rsidRDefault="00000000" w:rsidRPr="00000000" w14:paraId="0000005D">
            <w:pPr>
              <w:rPr>
                <w:sz w:val="22"/>
                <w:szCs w:val="22"/>
              </w:rPr>
            </w:pPr>
            <w:sdt>
              <w:sdtPr>
                <w:id w:val="1881617141"/>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p>
        </w:tc>
        <w:tc>
          <w:tcPr/>
          <w:p w:rsidR="00000000" w:rsidDel="00000000" w:rsidP="00000000" w:rsidRDefault="00000000" w:rsidRPr="00000000" w14:paraId="0000005E">
            <w:pPr>
              <w:rPr>
                <w:sz w:val="22"/>
                <w:szCs w:val="22"/>
              </w:rPr>
            </w:pPr>
            <w:r w:rsidDel="00000000" w:rsidR="00000000" w:rsidRPr="00000000">
              <w:rPr>
                <w:rtl w:val="0"/>
              </w:rPr>
            </w:r>
          </w:p>
        </w:tc>
        <w:tc>
          <w:tcPr/>
          <w:p w:rsidR="00000000" w:rsidDel="00000000" w:rsidP="00000000" w:rsidRDefault="00000000" w:rsidRPr="00000000" w14:paraId="0000005F">
            <w:pPr>
              <w:rPr>
                <w:sz w:val="22"/>
                <w:szCs w:val="22"/>
              </w:rPr>
            </w:pPr>
            <w:sdt>
              <w:sdtPr>
                <w:id w:val="1283948683"/>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p>
        </w:tc>
        <w:tc>
          <w:tcPr/>
          <w:p w:rsidR="00000000" w:rsidDel="00000000" w:rsidP="00000000" w:rsidRDefault="00000000" w:rsidRPr="00000000" w14:paraId="00000060">
            <w:pPr>
              <w:rPr>
                <w:sz w:val="22"/>
                <w:szCs w:val="22"/>
              </w:rPr>
            </w:pPr>
            <w:r w:rsidDel="00000000" w:rsidR="00000000" w:rsidRPr="00000000">
              <w:rPr>
                <w:rtl w:val="0"/>
              </w:rPr>
            </w:r>
          </w:p>
        </w:tc>
        <w:tc>
          <w:tcPr/>
          <w:p w:rsidR="00000000" w:rsidDel="00000000" w:rsidP="00000000" w:rsidRDefault="00000000" w:rsidRPr="00000000" w14:paraId="00000061">
            <w:pPr>
              <w:rPr>
                <w:sz w:val="22"/>
                <w:szCs w:val="22"/>
              </w:rPr>
            </w:pPr>
            <w:sdt>
              <w:sdtPr>
                <w:id w:val="1676011070"/>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p>
        </w:tc>
      </w:tr>
    </w:tbl>
    <w:p w:rsidR="00000000" w:rsidDel="00000000" w:rsidP="00000000" w:rsidRDefault="00000000" w:rsidRPr="00000000" w14:paraId="00000062">
      <w:pPr>
        <w:spacing w:after="0" w:lineRule="auto"/>
        <w:rPr/>
      </w:pPr>
      <w:r w:rsidDel="00000000" w:rsidR="00000000" w:rsidRPr="00000000">
        <w:rPr>
          <w:rtl w:val="0"/>
        </w:rPr>
      </w:r>
    </w:p>
    <w:p w:rsidR="00000000" w:rsidDel="00000000" w:rsidP="00000000" w:rsidRDefault="00000000" w:rsidRPr="00000000" w14:paraId="00000063">
      <w:pPr>
        <w:jc w:val="center"/>
        <w:rPr>
          <w:b w:val="1"/>
          <w:bCs w:val="1"/>
          <w:sz w:val="22"/>
          <w:szCs w:val="22"/>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p>
    <w:p w:rsidR="00000000" w:rsidDel="00000000" w:rsidP="00000000" w:rsidRDefault="00000000" w:rsidRPr="00000000" w14:paraId="00000064">
      <w:pPr>
        <w:jc w:val="center"/>
        <w:rPr/>
      </w:pPr>
      <w:r w:rsidDel="00000000" w:rsidR="00000000" w:rsidRPr="00000000">
        <w:rPr>
          <w:rtl w:val="0"/>
        </w:rPr>
      </w:r>
    </w:p>
    <w:p w:rsidR="00000000" w:rsidDel="00000000" w:rsidP="00000000" w:rsidRDefault="00000000" w:rsidRPr="00000000" w14:paraId="00000065">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color w:val="000000"/>
          <w:sz w:val="22"/>
          <w:szCs w:val="22"/>
          <w:rtl w:val="0"/>
        </w:rPr>
        <w:t xml:space="preserve">1</w:t>
      </w:r>
    </w:p>
    <w:p w:rsidR="00000000" w:rsidDel="00000000" w:rsidP="00000000" w:rsidRDefault="00000000" w:rsidRPr="00000000" w14:paraId="00000067">
      <w:pPr>
        <w:rPr>
          <w:b w:val="1"/>
          <w:bCs w:val="1"/>
          <w:sz w:val="22"/>
          <w:szCs w:val="22"/>
        </w:rPr>
      </w:pPr>
      <w:r w:rsidDel="00000000" w:rsidR="00000000" w:rsidRPr="00000000">
        <w:rPr>
          <w:rtl w:val="0"/>
        </w:rPr>
      </w:r>
    </w:p>
    <w:p w:rsidR="00000000" w:rsidDel="00000000" w:rsidP="00000000" w:rsidRDefault="00000000" w:rsidRPr="00000000" w14:paraId="00000068">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9">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A">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B">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color w:val="000000"/>
          <w:sz w:val="22"/>
          <w:szCs w:val="22"/>
          <w:rtl w:val="0"/>
        </w:rPr>
        <w:t xml:space="preserve">ZPB1</w:t>
      </w:r>
    </w:p>
    <w:p w:rsidR="00000000" w:rsidDel="00000000" w:rsidP="00000000" w:rsidRDefault="00000000" w:rsidRPr="00000000" w14:paraId="0000006C">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D">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E">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171,23</w:t>
      </w:r>
      <w:r w:rsidDel="00000000" w:rsidR="00000000" w:rsidRPr="00000000">
        <w:rPr>
          <w:rtl w:val="0"/>
        </w:rPr>
      </w:r>
    </w:p>
    <w:p w:rsidR="00000000" w:rsidDel="00000000" w:rsidP="00000000" w:rsidRDefault="00000000" w:rsidRPr="00000000" w14:paraId="0000006F">
      <w:pPr>
        <w:spacing w:before="240" w:lineRule="auto"/>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0">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Legea nr. 5/2000 (actualizată) privind aprobarea Planului de amenajare a teritoriului național - Secțiunea a III-a - zone protejate, cu modificările și completările ulterioare: RONPA0682 Pădurea Braniștea Catârilor;</w:t>
      </w:r>
    </w:p>
    <w:p w:rsidR="00000000" w:rsidDel="00000000" w:rsidP="00000000" w:rsidRDefault="00000000" w:rsidRPr="00000000" w14:paraId="00000071">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w:t>
      </w:r>
    </w:p>
    <w:p w:rsidR="00000000" w:rsidDel="00000000" w:rsidP="00000000" w:rsidRDefault="00000000" w:rsidRPr="00000000" w14:paraId="00000072">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Ordinul ministrului mediului, apelor și pădurilor nr. 1013/2016 privind aprobarea Planului de management al sitului Natura 2000 ROSCI0011 Pădurea Braniștea Catârilor;</w:t>
      </w:r>
    </w:p>
    <w:p w:rsidR="00000000" w:rsidDel="00000000" w:rsidP="00000000" w:rsidRDefault="00000000" w:rsidRPr="00000000" w14:paraId="00000073">
      <w:pPr>
        <w:pBdr>
          <w:top w:color="000000" w:space="0" w:sz="6" w:val="single"/>
          <w:left w:color="000000" w:space="0" w:sz="6" w:val="single"/>
          <w:bottom w:color="000000" w:space="0" w:sz="6" w:val="single"/>
          <w:right w:color="000000" w:space="0" w:sz="6" w:val="single"/>
        </w:pBdr>
        <w:spacing w:line="240"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74">
      <w:pPr>
        <w:spacing w:before="240" w:lineRule="auto"/>
        <w:rPr/>
      </w:pPr>
      <w:r w:rsidDel="00000000" w:rsidR="00000000" w:rsidRPr="00000000">
        <w:rPr>
          <w:sz w:val="22"/>
          <w:szCs w:val="22"/>
          <w:rtl w:val="0"/>
        </w:rPr>
        <w:t xml:space="preserve">Informația ecologică</w:t>
      </w:r>
      <w:r w:rsidDel="00000000" w:rsidR="00000000" w:rsidRPr="00000000">
        <w:rPr>
          <w:rtl w:val="0"/>
        </w:rPr>
      </w:r>
    </w:p>
    <w:tbl>
      <w:tblPr>
        <w:tblStyle w:val="Table8"/>
        <w:tblW w:w="8964.0" w:type="dxa"/>
        <w:jc w:val="left"/>
        <w:tblInd w:w="10.0" w:type="dxa"/>
        <w:tblLayout w:type="fixed"/>
        <w:tblLook w:val="0000"/>
      </w:tblPr>
      <w:tblGrid>
        <w:gridCol w:w="4500"/>
        <w:gridCol w:w="4464"/>
        <w:tblGridChange w:id="0">
          <w:tblGrid>
            <w:gridCol w:w="4500"/>
            <w:gridCol w:w="446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spacing w:after="0" w:lineRule="auto"/>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spacing w:after="0" w:lineRule="auto"/>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spacing w:after="0" w:lineRule="auto"/>
              <w:jc w:val="both"/>
              <w:rPr>
                <w:b w:val="1"/>
                <w:bCs w:val="1"/>
                <w:sz w:val="22"/>
                <w:szCs w:val="22"/>
              </w:rPr>
            </w:pPr>
            <w:r w:rsidDel="00000000" w:rsidR="00000000" w:rsidRPr="00000000">
              <w:rPr>
                <w:b w:val="1"/>
                <w:bCs w:val="1"/>
                <w:i w:val="1"/>
                <w:iCs w:val="1"/>
                <w:sz w:val="22"/>
                <w:szCs w:val="22"/>
                <w:rtl w:val="0"/>
              </w:rPr>
              <w:t xml:space="preserve">Habitate de păduri temperate europene:</w:t>
            </w:r>
            <w:r w:rsidDel="00000000" w:rsidR="00000000" w:rsidRPr="00000000">
              <w:rPr>
                <w:rtl w:val="0"/>
              </w:rPr>
            </w:r>
          </w:p>
          <w:p w:rsidR="00000000" w:rsidDel="00000000" w:rsidP="00000000" w:rsidRDefault="00000000" w:rsidRPr="00000000" w14:paraId="00000079">
            <w:pPr>
              <w:spacing w:after="0" w:lineRule="auto"/>
              <w:jc w:val="both"/>
              <w:rPr>
                <w:sz w:val="22"/>
                <w:szCs w:val="22"/>
              </w:rPr>
            </w:pPr>
            <w:r w:rsidDel="00000000" w:rsidR="00000000" w:rsidRPr="00000000">
              <w:rPr>
                <w:i w:val="1"/>
                <w:iCs w:val="1"/>
                <w:sz w:val="22"/>
                <w:szCs w:val="22"/>
                <w:rtl w:val="0"/>
              </w:rPr>
              <w:t xml:space="preserve">91I0* Păduri stepice euro-siberiene de Quercus spp.</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Rule="auto"/>
              <w:jc w:val="both"/>
              <w:rPr>
                <w:i w:val="1"/>
                <w:iCs w:val="1"/>
                <w:sz w:val="22"/>
                <w:szCs w:val="22"/>
              </w:rPr>
            </w:pPr>
            <w:r w:rsidDel="00000000" w:rsidR="00000000" w:rsidRPr="00000000">
              <w:rPr>
                <w:b w:val="1"/>
                <w:bCs w:val="1"/>
                <w:sz w:val="22"/>
                <w:szCs w:val="22"/>
                <w:rtl w:val="0"/>
              </w:rPr>
              <w:t xml:space="preserve">Nevertebrate:</w:t>
            </w:r>
            <w:r w:rsidDel="00000000" w:rsidR="00000000" w:rsidRPr="00000000">
              <w:rPr>
                <w:sz w:val="22"/>
                <w:szCs w:val="22"/>
                <w:rtl w:val="0"/>
              </w:rPr>
              <w:t xml:space="preserve">                                                                </w:t>
            </w:r>
            <w:r w:rsidDel="00000000" w:rsidR="00000000" w:rsidRPr="00000000">
              <w:rPr>
                <w:i w:val="1"/>
                <w:iCs w:val="1"/>
                <w:sz w:val="22"/>
                <w:szCs w:val="22"/>
                <w:rtl w:val="0"/>
              </w:rPr>
              <w:t xml:space="preserve">1088 Cerambyx cerdo</w:t>
            </w:r>
          </w:p>
          <w:p w:rsidR="00000000" w:rsidDel="00000000" w:rsidP="00000000" w:rsidRDefault="00000000" w:rsidRPr="00000000" w14:paraId="0000007C">
            <w:pPr>
              <w:tabs>
                <w:tab w:val="left" w:leader="none" w:pos="2535"/>
              </w:tabs>
              <w:spacing w:after="0" w:lineRule="auto"/>
              <w:rPr>
                <w:b w:val="1"/>
                <w:bCs w:val="1"/>
                <w:color w:val="ee0000"/>
                <w:sz w:val="22"/>
                <w:szCs w:val="22"/>
              </w:rPr>
            </w:pPr>
            <w:r w:rsidDel="00000000" w:rsidR="00000000" w:rsidRPr="00000000">
              <w:rPr>
                <w:i w:val="1"/>
                <w:iCs w:val="1"/>
                <w:sz w:val="22"/>
                <w:szCs w:val="22"/>
                <w:rtl w:val="0"/>
              </w:rPr>
              <w:t xml:space="preserve">1083 Lucanus cervus</w:t>
              <w:tab/>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spacing w:after="0" w:lineRule="auto"/>
              <w:jc w:val="both"/>
              <w:rPr>
                <w:sz w:val="22"/>
                <w:szCs w:val="22"/>
              </w:rPr>
            </w:pPr>
            <w:r w:rsidDel="00000000" w:rsidR="00000000" w:rsidRPr="00000000">
              <w:rPr>
                <w:sz w:val="22"/>
                <w:szCs w:val="22"/>
                <w:rtl w:val="0"/>
              </w:rPr>
              <w:t xml:space="preserve">Zona care cuprinde habitate de păduri temperate europene prioritare, precum și specii de nevertebrate de interes comunitar.</w:t>
            </w:r>
          </w:p>
          <w:p w:rsidR="00000000" w:rsidDel="00000000" w:rsidP="00000000" w:rsidRDefault="00000000" w:rsidRPr="00000000" w14:paraId="0000007F">
            <w:pPr>
              <w:spacing w:after="0" w:lineRule="auto"/>
              <w:jc w:val="both"/>
              <w:rPr>
                <w:sz w:val="22"/>
                <w:szCs w:val="22"/>
              </w:rPr>
            </w:pPr>
            <w:r w:rsidDel="00000000" w:rsidR="00000000" w:rsidRPr="00000000">
              <w:rPr>
                <w:sz w:val="22"/>
                <w:szCs w:val="22"/>
                <w:rtl w:val="0"/>
              </w:rPr>
              <w:t xml:space="preserve">Vegetaţia forestieră este dominată de stejarul brumăriu (</w:t>
            </w:r>
            <w:r w:rsidDel="00000000" w:rsidR="00000000" w:rsidRPr="00000000">
              <w:rPr>
                <w:i w:val="1"/>
                <w:iCs w:val="1"/>
                <w:sz w:val="22"/>
                <w:szCs w:val="22"/>
                <w:rtl w:val="0"/>
              </w:rPr>
              <w:t xml:space="preserve">Quercus pedunculiflora</w:t>
            </w:r>
            <w:r w:rsidDel="00000000" w:rsidR="00000000" w:rsidRPr="00000000">
              <w:rPr>
                <w:sz w:val="22"/>
                <w:szCs w:val="22"/>
                <w:rtl w:val="0"/>
              </w:rPr>
              <w:t xml:space="preserve">) cu vârsta cuprinsa intre 150 - 190 ani. În asociaţie cu stejarul brumăriu se întâlnesc: frasinul (</w:t>
            </w:r>
            <w:r w:rsidDel="00000000" w:rsidR="00000000" w:rsidRPr="00000000">
              <w:rPr>
                <w:i w:val="1"/>
                <w:iCs w:val="1"/>
                <w:sz w:val="22"/>
                <w:szCs w:val="22"/>
                <w:rtl w:val="0"/>
              </w:rPr>
              <w:t xml:space="preserve">Fraxinus excelsior</w:t>
            </w:r>
            <w:r w:rsidDel="00000000" w:rsidR="00000000" w:rsidRPr="00000000">
              <w:rPr>
                <w:sz w:val="22"/>
                <w:szCs w:val="22"/>
                <w:rtl w:val="0"/>
              </w:rPr>
              <w:t xml:space="preserve">), paltinul de câmp (</w:t>
            </w:r>
            <w:r w:rsidDel="00000000" w:rsidR="00000000" w:rsidRPr="00000000">
              <w:rPr>
                <w:i w:val="1"/>
                <w:iCs w:val="1"/>
                <w:sz w:val="22"/>
                <w:szCs w:val="22"/>
                <w:rtl w:val="0"/>
              </w:rPr>
              <w:t xml:space="preserve">Acer platanoides</w:t>
            </w:r>
            <w:r w:rsidDel="00000000" w:rsidR="00000000" w:rsidRPr="00000000">
              <w:rPr>
                <w:sz w:val="22"/>
                <w:szCs w:val="22"/>
                <w:rtl w:val="0"/>
              </w:rPr>
              <w:t xml:space="preserve">), teiul pucios (</w:t>
            </w:r>
            <w:r w:rsidDel="00000000" w:rsidR="00000000" w:rsidRPr="00000000">
              <w:rPr>
                <w:i w:val="1"/>
                <w:iCs w:val="1"/>
                <w:sz w:val="22"/>
                <w:szCs w:val="22"/>
                <w:rtl w:val="0"/>
              </w:rPr>
              <w:t xml:space="preserve">Tilia cordata</w:t>
            </w:r>
            <w:r w:rsidDel="00000000" w:rsidR="00000000" w:rsidRPr="00000000">
              <w:rPr>
                <w:sz w:val="22"/>
                <w:szCs w:val="22"/>
                <w:rtl w:val="0"/>
              </w:rPr>
              <w:t xml:space="preserve">), nucul (</w:t>
            </w:r>
            <w:r w:rsidDel="00000000" w:rsidR="00000000" w:rsidRPr="00000000">
              <w:rPr>
                <w:i w:val="1"/>
                <w:iCs w:val="1"/>
                <w:sz w:val="22"/>
                <w:szCs w:val="22"/>
                <w:rtl w:val="0"/>
              </w:rPr>
              <w:t xml:space="preserve">Juglans reggia</w:t>
            </w:r>
            <w:r w:rsidDel="00000000" w:rsidR="00000000" w:rsidRPr="00000000">
              <w:rPr>
                <w:sz w:val="22"/>
                <w:szCs w:val="22"/>
                <w:rtl w:val="0"/>
              </w:rPr>
              <w:t xml:space="preserve">), păducelul (</w:t>
            </w:r>
            <w:r w:rsidDel="00000000" w:rsidR="00000000" w:rsidRPr="00000000">
              <w:rPr>
                <w:i w:val="1"/>
                <w:iCs w:val="1"/>
                <w:sz w:val="22"/>
                <w:szCs w:val="22"/>
                <w:rtl w:val="0"/>
              </w:rPr>
              <w:t xml:space="preserve">Crataegus monogyna</w:t>
            </w:r>
            <w:r w:rsidDel="00000000" w:rsidR="00000000" w:rsidRPr="00000000">
              <w:rPr>
                <w:sz w:val="22"/>
                <w:szCs w:val="22"/>
                <w:rtl w:val="0"/>
              </w:rPr>
              <w:t xml:space="preserve">), porumbarul (</w:t>
            </w:r>
            <w:r w:rsidDel="00000000" w:rsidR="00000000" w:rsidRPr="00000000">
              <w:rPr>
                <w:i w:val="1"/>
                <w:iCs w:val="1"/>
                <w:sz w:val="22"/>
                <w:szCs w:val="22"/>
                <w:rtl w:val="0"/>
              </w:rPr>
              <w:t xml:space="preserve">Prunus spinosa</w:t>
            </w:r>
            <w:r w:rsidDel="00000000" w:rsidR="00000000" w:rsidRPr="00000000">
              <w:rPr>
                <w:sz w:val="22"/>
                <w:szCs w:val="22"/>
                <w:rtl w:val="0"/>
              </w:rPr>
              <w:t xml:space="preserve">), măceşul (</w:t>
            </w:r>
            <w:r w:rsidDel="00000000" w:rsidR="00000000" w:rsidRPr="00000000">
              <w:rPr>
                <w:i w:val="1"/>
                <w:iCs w:val="1"/>
                <w:sz w:val="22"/>
                <w:szCs w:val="22"/>
                <w:rtl w:val="0"/>
              </w:rPr>
              <w:t xml:space="preserve">Rosa canina</w:t>
            </w:r>
            <w:r w:rsidDel="00000000" w:rsidR="00000000" w:rsidRPr="00000000">
              <w:rPr>
                <w:sz w:val="22"/>
                <w:szCs w:val="22"/>
                <w:rtl w:val="0"/>
              </w:rPr>
              <w:t xml:space="preserve">).</w:t>
            </w:r>
          </w:p>
          <w:p w:rsidR="00000000" w:rsidDel="00000000" w:rsidP="00000000" w:rsidRDefault="00000000" w:rsidRPr="00000000" w14:paraId="00000080">
            <w:pPr>
              <w:spacing w:after="0" w:lineRule="auto"/>
              <w:jc w:val="both"/>
              <w:rPr>
                <w:color w:val="ee0000"/>
              </w:rPr>
            </w:pPr>
            <w:r w:rsidDel="00000000" w:rsidR="00000000" w:rsidRPr="00000000">
              <w:rPr>
                <w:sz w:val="22"/>
                <w:szCs w:val="22"/>
                <w:rtl w:val="0"/>
              </w:rPr>
              <w:t xml:space="preserve">Dintre speciile de nevertebrate, amintim două de interes comunitar: </w:t>
            </w:r>
            <w:r w:rsidDel="00000000" w:rsidR="00000000" w:rsidRPr="00000000">
              <w:rPr>
                <w:i w:val="1"/>
                <w:iCs w:val="1"/>
                <w:sz w:val="22"/>
                <w:szCs w:val="22"/>
                <w:rtl w:val="0"/>
              </w:rPr>
              <w:t xml:space="preserve">Cerambyx cerdo </w:t>
            </w:r>
            <w:r w:rsidDel="00000000" w:rsidR="00000000" w:rsidRPr="00000000">
              <w:rPr>
                <w:sz w:val="22"/>
                <w:szCs w:val="22"/>
                <w:rtl w:val="0"/>
              </w:rPr>
              <w:t xml:space="preserve">și</w:t>
            </w:r>
            <w:r w:rsidDel="00000000" w:rsidR="00000000" w:rsidRPr="00000000">
              <w:rPr>
                <w:i w:val="1"/>
                <w:iCs w:val="1"/>
                <w:sz w:val="22"/>
                <w:szCs w:val="22"/>
                <w:rtl w:val="0"/>
              </w:rPr>
              <w:t xml:space="preserve"> Lucanus cervus</w:t>
            </w:r>
            <w:r w:rsidDel="00000000" w:rsidR="00000000" w:rsidRPr="00000000">
              <w:rPr>
                <w:sz w:val="22"/>
                <w:szCs w:val="22"/>
                <w:rtl w:val="0"/>
              </w:rPr>
              <w:t xml:space="preserve">.</w:t>
            </w:r>
            <w:r w:rsidDel="00000000" w:rsidR="00000000" w:rsidRPr="00000000">
              <w:rPr>
                <w:rtl w:val="0"/>
              </w:rPr>
            </w:r>
          </w:p>
          <w:p w:rsidR="00000000" w:rsidDel="00000000" w:rsidP="00000000" w:rsidRDefault="00000000" w:rsidRPr="00000000" w14:paraId="00000081">
            <w:pPr>
              <w:spacing w:after="0" w:line="240" w:lineRule="auto"/>
              <w:jc w:val="both"/>
              <w:rPr>
                <w:sz w:val="22"/>
                <w:szCs w:val="22"/>
              </w:rPr>
            </w:pPr>
            <w:r w:rsidDel="00000000" w:rsidR="00000000" w:rsidRPr="00000000">
              <w:rPr>
                <w:sz w:val="22"/>
                <w:szCs w:val="22"/>
                <w:rtl w:val="0"/>
              </w:rPr>
              <w:t xml:space="preserve">Pădurile contribuie la stocarea carbonului și la reglarea climatului local.</w:t>
            </w:r>
          </w:p>
          <w:p w:rsidR="00000000" w:rsidDel="00000000" w:rsidP="00000000" w:rsidRDefault="00000000" w:rsidRPr="00000000" w14:paraId="00000082">
            <w:pPr>
              <w:spacing w:after="0" w:line="240" w:lineRule="auto"/>
              <w:jc w:val="both"/>
              <w:rPr>
                <w:sz w:val="22"/>
                <w:szCs w:val="22"/>
              </w:rPr>
            </w:pPr>
            <w:r w:rsidDel="00000000" w:rsidR="00000000" w:rsidRPr="00000000">
              <w:rPr>
                <w:sz w:val="22"/>
                <w:szCs w:val="22"/>
                <w:rtl w:val="0"/>
              </w:rPr>
              <w:t xml:space="preserve">Desemnarea ca ZPB se fundamentează pe criteriul stabilit de metodologie pentru rezervațiile naturale.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3">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4">
            <w:pPr>
              <w:spacing w:after="0" w:lineRule="auto"/>
              <w:jc w:val="both"/>
              <w:rPr>
                <w:sz w:val="22"/>
                <w:szCs w:val="22"/>
              </w:rPr>
            </w:pPr>
            <w:r w:rsidDel="00000000" w:rsidR="00000000" w:rsidRPr="00000000">
              <w:rPr>
                <w:sz w:val="22"/>
                <w:szCs w:val="22"/>
                <w:rtl w:val="0"/>
              </w:rPr>
              <w:t xml:space="preserve">B02.04 Îndepărtarea arborilor uscați sau în curs de uscare</w:t>
            </w:r>
          </w:p>
          <w:p w:rsidR="00000000" w:rsidDel="00000000" w:rsidP="00000000" w:rsidRDefault="00000000" w:rsidRPr="00000000" w14:paraId="00000085">
            <w:pPr>
              <w:spacing w:after="0" w:lineRule="auto"/>
              <w:jc w:val="both"/>
              <w:rPr>
                <w:sz w:val="22"/>
                <w:szCs w:val="22"/>
              </w:rPr>
            </w:pPr>
            <w:r w:rsidDel="00000000" w:rsidR="00000000" w:rsidRPr="00000000">
              <w:rPr>
                <w:sz w:val="22"/>
                <w:szCs w:val="22"/>
                <w:rtl w:val="0"/>
              </w:rPr>
              <w:t xml:space="preserve">B04 Folosirea biocidelor, hormonilor şi chimicalelor în pădure</w:t>
            </w:r>
          </w:p>
          <w:p w:rsidR="00000000" w:rsidDel="00000000" w:rsidP="00000000" w:rsidRDefault="00000000" w:rsidRPr="00000000" w14:paraId="00000086">
            <w:pPr>
              <w:spacing w:after="0" w:lineRule="auto"/>
              <w:rPr/>
            </w:pPr>
            <w:r w:rsidDel="00000000" w:rsidR="00000000" w:rsidRPr="00000000">
              <w:rPr>
                <w:sz w:val="22"/>
                <w:szCs w:val="22"/>
                <w:rtl w:val="0"/>
              </w:rPr>
              <w:t xml:space="preserve">I01 Specii invazive non-native (alogene)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7">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8">
            <w:pPr>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w:t>
            </w:r>
          </w:p>
          <w:p w:rsidR="00000000" w:rsidDel="00000000" w:rsidP="00000000" w:rsidRDefault="00000000" w:rsidRPr="00000000" w14:paraId="00000089">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8A">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8B">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8C">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8D">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8E">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8F">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90">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91">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92">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93">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94">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95">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96">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97">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98">
            <w:pPr>
              <w:jc w:val="both"/>
              <w:rPr>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99">
            <w:pPr>
              <w:jc w:val="both"/>
              <w:rPr>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9A">
            <w:pPr>
              <w:jc w:val="both"/>
              <w:rPr>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9B">
            <w:pPr>
              <w:jc w:val="both"/>
              <w:rPr>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9C">
            <w:pPr>
              <w:jc w:val="both"/>
              <w:rPr>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9D">
            <w:pPr>
              <w:jc w:val="both"/>
              <w:rPr>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9E">
            <w:pPr>
              <w:jc w:val="both"/>
              <w:rPr>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09F">
            <w:pPr>
              <w:jc w:val="both"/>
              <w:rPr>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A0">
            <w:pPr>
              <w:jc w:val="both"/>
              <w:rPr>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0A1">
            <w:pPr>
              <w:jc w:val="both"/>
              <w:rPr>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0A2">
            <w:pPr>
              <w:jc w:val="both"/>
              <w:rPr>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A3">
            <w:pPr>
              <w:jc w:val="both"/>
              <w:rPr>
                <w:sz w:val="22"/>
                <w:szCs w:val="22"/>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A3">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4">
            <w:pPr>
              <w:spacing w:after="0" w:lineRule="auto"/>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5">
            <w:pPr>
              <w:spacing w:after="0" w:lineRule="auto"/>
              <w:rPr>
                <w:color w:val="ee0000"/>
                <w:sz w:val="22"/>
                <w:szCs w:val="22"/>
              </w:rPr>
            </w:pPr>
            <w:r w:rsidDel="00000000" w:rsidR="00000000" w:rsidRPr="00000000">
              <w:rPr>
                <w:sz w:val="22"/>
                <w:szCs w:val="22"/>
                <w:rtl w:val="0"/>
              </w:rPr>
              <w:t xml:space="preserve">Publică</w:t>
            </w:r>
            <w:r w:rsidDel="00000000" w:rsidR="00000000" w:rsidRPr="00000000">
              <w:rPr>
                <w:rtl w:val="0"/>
              </w:rPr>
            </w:r>
          </w:p>
        </w:tc>
      </w:tr>
    </w:tbl>
    <w:p w:rsidR="00000000" w:rsidDel="00000000" w:rsidP="00000000" w:rsidRDefault="00000000" w:rsidRPr="00000000" w14:paraId="000000A6">
      <w:pPr>
        <w:rPr/>
      </w:pPr>
      <w:r w:rsidDel="00000000" w:rsidR="00000000" w:rsidRPr="00000000">
        <w:rPr>
          <w:rtl w:val="0"/>
        </w:rPr>
      </w:r>
    </w:p>
    <w:p w:rsidR="00000000" w:rsidDel="00000000" w:rsidP="00000000" w:rsidRDefault="00000000" w:rsidRPr="00000000" w14:paraId="000000A7">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A8">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Chirita C., Vlad I., Paunescu C., Patrascoiu  N., Rosu  C., Iancu I. 1977  “Statiuni forestiere”, Vol. II, , Ed. Academiei R.S.R., Bucuresti, </w:t>
      </w:r>
    </w:p>
    <w:p w:rsidR="00000000" w:rsidDel="00000000" w:rsidP="00000000" w:rsidRDefault="00000000" w:rsidRPr="00000000" w14:paraId="000000A9">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Doniţă, N., Ceianu, I., Purcelean, Ş., &amp; Beldie, A. (1977). Ecologie forestieră:(cu elemente de ecologie generală). Ceres.</w:t>
      </w:r>
    </w:p>
    <w:p w:rsidR="00000000" w:rsidDel="00000000" w:rsidP="00000000" w:rsidRDefault="00000000" w:rsidRPr="00000000" w14:paraId="000000AA">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N. Donita, A. Popescu, Pauca- Comanescu M., Mihailescu S., 2005 - Habitatele din Romania” – Biris I., Editura Tehnica Silvica, Bucuresti</w:t>
      </w:r>
    </w:p>
    <w:p w:rsidR="00000000" w:rsidDel="00000000" w:rsidP="00000000" w:rsidRDefault="00000000" w:rsidRPr="00000000" w14:paraId="000000AB">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Gafta D. &amp; Mountford J.O. 2008 - “Manual de interpretare a habitatelor Natura 2000 din Romania”, Ed. RISOPRINT, editor M.M.D.D.</w:t>
      </w:r>
    </w:p>
    <w:p w:rsidR="00000000" w:rsidDel="00000000" w:rsidP="00000000" w:rsidRDefault="00000000" w:rsidRPr="00000000" w14:paraId="000000AC">
      <w:pPr>
        <w:rPr/>
      </w:pPr>
      <w:r w:rsidDel="00000000" w:rsidR="00000000" w:rsidRPr="00000000">
        <w:rPr>
          <w:rtl w:val="0"/>
        </w:rPr>
      </w:r>
    </w:p>
    <w:p w:rsidR="00000000" w:rsidDel="00000000" w:rsidP="00000000" w:rsidRDefault="00000000" w:rsidRPr="00000000" w14:paraId="000000AD">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AE">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AF">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bookmarkStart w:colFirst="0" w:colLast="0" w:name="_heading=h.hn4ec9brdgqx" w:id="0"/>
      <w:bookmarkEnd w:id="0"/>
      <w:r w:rsidDel="00000000" w:rsidR="00000000" w:rsidRPr="00000000">
        <w:rPr>
          <w:color w:val="000000"/>
          <w:sz w:val="22"/>
          <w:szCs w:val="22"/>
          <w:rtl w:val="0"/>
        </w:rPr>
        <w:t xml:space="preserve">Consultări publice au fost realizate la: 14 octombrie 2024 – Slatina, 25 aprilie 2025 – DS Olt.</w:t>
      </w:r>
    </w:p>
    <w:p w:rsidR="00000000" w:rsidDel="00000000" w:rsidP="00000000" w:rsidRDefault="00000000" w:rsidRPr="00000000" w14:paraId="000000B0">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rPr>
      </w:pPr>
      <w:r w:rsidDel="00000000" w:rsidR="00000000" w:rsidRPr="00000000">
        <w:rPr>
          <w:color w:val="000000"/>
          <w:sz w:val="22"/>
          <w:szCs w:val="22"/>
          <w:rtl w:val="0"/>
        </w:rPr>
        <w:t xml:space="preserve">Ulterior, în cadrul procesului de consultare extins la nivel național, a avut loc o consultare suplimentară online în data de </w:t>
      </w:r>
      <w:r w:rsidDel="00000000" w:rsidR="00000000" w:rsidRPr="00000000">
        <w:rPr>
          <w:b w:val="1"/>
          <w:bCs w:val="1"/>
          <w:color w:val="000000"/>
          <w:sz w:val="22"/>
          <w:szCs w:val="22"/>
          <w:rtl w:val="0"/>
        </w:rPr>
        <w:t xml:space="preserve">19 decembrie 2025</w:t>
      </w:r>
      <w:r w:rsidDel="00000000" w:rsidR="00000000" w:rsidRPr="00000000">
        <w:rPr>
          <w:color w:val="000000"/>
          <w:sz w:val="22"/>
          <w:szCs w:val="22"/>
          <w:rtl w:val="0"/>
        </w:rPr>
        <w:t xml:space="preserve"> cu participarea factorilor interesați relevanți din județul Olt. </w:t>
      </w:r>
      <w:r w:rsidDel="00000000" w:rsidR="00000000" w:rsidRPr="00000000">
        <w:rPr>
          <w:rtl w:val="0"/>
        </w:rPr>
      </w:r>
    </w:p>
    <w:p w:rsidR="00000000" w:rsidDel="00000000" w:rsidP="00000000" w:rsidRDefault="00000000" w:rsidRPr="00000000" w14:paraId="000000B1">
      <w:pPr>
        <w:rPr/>
      </w:pPr>
      <w:r w:rsidDel="00000000" w:rsidR="00000000" w:rsidRPr="00000000">
        <w:rPr>
          <w:rtl w:val="0"/>
        </w:rPr>
      </w:r>
    </w:p>
    <w:p w:rsidR="00000000" w:rsidDel="00000000" w:rsidP="00000000" w:rsidRDefault="00000000" w:rsidRPr="00000000" w14:paraId="000000B2">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B3">
      <w:pPr>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B4">
      <w:pPr>
        <w:rPr>
          <w:sz w:val="22"/>
          <w:szCs w:val="22"/>
        </w:rPr>
      </w:pPr>
      <w:r w:rsidDel="00000000" w:rsidR="00000000" w:rsidRPr="00000000">
        <w:rPr>
          <w:sz w:val="22"/>
          <w:szCs w:val="22"/>
          <w:rtl w:val="0"/>
        </w:rPr>
        <w:t xml:space="preserve">Link: </w:t>
      </w:r>
      <w:hyperlink r:id="rId7">
        <w:r w:rsidDel="00000000" w:rsidR="00000000" w:rsidRPr="00000000">
          <w:rPr>
            <w:color w:val="0563c1"/>
            <w:sz w:val="22"/>
            <w:szCs w:val="22"/>
            <w:u w:val="single"/>
            <w:rtl w:val="0"/>
          </w:rPr>
          <w:t xml:space="preserve">https://mmediu.ro/domenii/mediu/arii-naturale-protejate/zpb-pnrr-i-3/</w:t>
        </w:r>
      </w:hyperlink>
      <w:r w:rsidDel="00000000" w:rsidR="00000000" w:rsidRPr="00000000">
        <w:rPr>
          <w:sz w:val="22"/>
          <w:szCs w:val="22"/>
          <w:rtl w:val="0"/>
        </w:rPr>
        <w:t xml:space="preserve">  </w:t>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color w:val="2f5496"/>
      <w:sz w:val="28"/>
      <w:szCs w:val="28"/>
    </w:rPr>
  </w:style>
  <w:style w:type="paragraph" w:styleId="Heading4">
    <w:name w:val="heading 4"/>
    <w:basedOn w:val="Normal"/>
    <w:next w:val="Normal"/>
    <w:pPr>
      <w:keepNext w:val="1"/>
      <w:keepLines w:val="1"/>
      <w:spacing w:after="40" w:before="80" w:lineRule="auto"/>
    </w:pPr>
    <w:rPr>
      <w:i w:val="1"/>
      <w:iCs w:val="1"/>
      <w:color w:val="2f5496"/>
    </w:rPr>
  </w:style>
  <w:style w:type="paragraph" w:styleId="Heading5">
    <w:name w:val="heading 5"/>
    <w:basedOn w:val="Normal"/>
    <w:next w:val="Normal"/>
    <w:pPr>
      <w:keepNext w:val="1"/>
      <w:keepLines w:val="1"/>
      <w:spacing w:after="40" w:before="80" w:lineRule="auto"/>
    </w:pPr>
    <w:rPr>
      <w:color w:val="2f5496"/>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ybojnQr6VsxEiPqUSbcdN6/4DMw==">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aG40ZWM5YnJkZ3F4OAByITFMVmtUaklVSUZyY0g4VFEyazRaOWFIaEF0SjBLU0t0Z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